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EB" w:rsidRPr="00C11BEB" w:rsidRDefault="00C11BEB" w:rsidP="00C11BEB">
      <w:pPr>
        <w:tabs>
          <w:tab w:val="left" w:pos="2670"/>
          <w:tab w:val="center" w:pos="7781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1BEB">
        <w:rPr>
          <w:rFonts w:ascii="Times New Roman" w:hAnsi="Times New Roman" w:cs="Times New Roman"/>
          <w:b/>
          <w:color w:val="002060"/>
          <w:sz w:val="28"/>
          <w:szCs w:val="28"/>
        </w:rPr>
        <w:t>Повышение профессионального и методического уровня членов методического объединения</w:t>
      </w:r>
    </w:p>
    <w:p w:rsidR="00C11BEB" w:rsidRPr="00C11BEB" w:rsidRDefault="00C11BEB" w:rsidP="00C11BEB">
      <w:pPr>
        <w:tabs>
          <w:tab w:val="left" w:pos="2670"/>
          <w:tab w:val="center" w:pos="7781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1BEB">
        <w:rPr>
          <w:rFonts w:ascii="Times New Roman" w:hAnsi="Times New Roman" w:cs="Times New Roman"/>
          <w:b/>
          <w:color w:val="002060"/>
          <w:sz w:val="28"/>
          <w:szCs w:val="28"/>
        </w:rPr>
        <w:t>в 2011/2012 учебном году</w:t>
      </w:r>
    </w:p>
    <w:p w:rsidR="00C11BEB" w:rsidRPr="000B3527" w:rsidRDefault="00C11BEB" w:rsidP="00C11BEB">
      <w:pPr>
        <w:tabs>
          <w:tab w:val="left" w:pos="2670"/>
          <w:tab w:val="center" w:pos="7781"/>
        </w:tabs>
        <w:spacing w:after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</w:p>
    <w:tbl>
      <w:tblPr>
        <w:tblStyle w:val="a3"/>
        <w:tblW w:w="14884" w:type="dxa"/>
        <w:tblInd w:w="392" w:type="dxa"/>
        <w:tblLayout w:type="fixed"/>
        <w:tblLook w:val="04A0"/>
      </w:tblPr>
      <w:tblGrid>
        <w:gridCol w:w="850"/>
        <w:gridCol w:w="2977"/>
        <w:gridCol w:w="4961"/>
        <w:gridCol w:w="3969"/>
        <w:gridCol w:w="2127"/>
      </w:tblGrid>
      <w:tr w:rsidR="00C11BEB" w:rsidRPr="000B3527" w:rsidTr="0079007D">
        <w:tc>
          <w:tcPr>
            <w:tcW w:w="850" w:type="dxa"/>
            <w:shd w:val="clear" w:color="auto" w:fill="E5DFEC" w:themeFill="accent4" w:themeFillTint="33"/>
          </w:tcPr>
          <w:p w:rsidR="00C11BEB" w:rsidRPr="0015065A" w:rsidRDefault="00C11BEB" w:rsidP="0079007D">
            <w:pPr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№</w:t>
            </w:r>
          </w:p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  <w:proofErr w:type="spellStart"/>
            <w:proofErr w:type="gramStart"/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п</w:t>
            </w:r>
            <w:proofErr w:type="spellEnd"/>
            <w:proofErr w:type="gramEnd"/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/</w:t>
            </w:r>
            <w:proofErr w:type="spellStart"/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E5DFEC" w:themeFill="accent4" w:themeFillTint="33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ФИО учителя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Над какой проблемой работает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  <w:proofErr w:type="gramStart"/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Форма завершения работы (реферат, методическая разработка, статья,</w:t>
            </w:r>
            <w:proofErr w:type="gramEnd"/>
          </w:p>
          <w:p w:rsidR="00C11BEB" w:rsidRDefault="00C11BEB" w:rsidP="0079007D">
            <w:pPr>
              <w:tabs>
                <w:tab w:val="left" w:pos="2670"/>
                <w:tab w:val="center" w:pos="7781"/>
              </w:tabs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  <w:r w:rsidRPr="0015065A">
              <w:rPr>
                <w:rFonts w:ascii="Bookman Old Style" w:hAnsi="Bookman Old Style"/>
                <w:b/>
                <w:i/>
                <w:color w:val="365F91" w:themeColor="accent1" w:themeShade="BF"/>
              </w:rPr>
              <w:t>сообщение)</w:t>
            </w:r>
          </w:p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Bookman Old Style" w:hAnsi="Bookman Old Style"/>
                <w:b/>
                <w:i/>
                <w:color w:val="365F91" w:themeColor="accent1" w:themeShade="BF"/>
              </w:rPr>
            </w:pPr>
            <w:r>
              <w:rPr>
                <w:rFonts w:ascii="Bookman Old Style" w:hAnsi="Bookman Old Style"/>
                <w:b/>
                <w:i/>
                <w:color w:val="365F91" w:themeColor="accent1" w:themeShade="BF"/>
              </w:rPr>
              <w:t xml:space="preserve">Где будет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i/>
                <w:color w:val="365F91" w:themeColor="accent1" w:themeShade="BF"/>
              </w:rPr>
              <w:t>исполь-зоваться</w:t>
            </w:r>
            <w:proofErr w:type="spellEnd"/>
            <w:proofErr w:type="gramEnd"/>
          </w:p>
        </w:tc>
      </w:tr>
      <w:tr w:rsidR="00C11BEB" w:rsidRPr="000B3527" w:rsidTr="0079007D">
        <w:tc>
          <w:tcPr>
            <w:tcW w:w="850" w:type="dxa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</w:rPr>
            </w:pPr>
            <w:r w:rsidRPr="0015065A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0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Антонюк </w:t>
            </w: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Дарья Викторовна</w:t>
            </w:r>
          </w:p>
        </w:tc>
        <w:tc>
          <w:tcPr>
            <w:tcW w:w="4961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Использование кабинета иностранного языка для повышения мотивации и качества знаний учащихся при изучении иностранных языков.</w:t>
            </w:r>
          </w:p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уроки, внеурочная деятельность</w:t>
            </w:r>
          </w:p>
        </w:tc>
      </w:tr>
      <w:tr w:rsidR="00C11BEB" w:rsidRPr="000B3527" w:rsidTr="0079007D">
        <w:tc>
          <w:tcPr>
            <w:tcW w:w="850" w:type="dxa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</w:rPr>
            </w:pPr>
            <w:r w:rsidRPr="0015065A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0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Ковтун </w:t>
            </w: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Татьяна Юрьевна</w:t>
            </w:r>
          </w:p>
        </w:tc>
        <w:tc>
          <w:tcPr>
            <w:tcW w:w="4961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Формирование чувства коллективизма  на уроках иностранного языка</w:t>
            </w:r>
          </w:p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</w:tr>
      <w:tr w:rsidR="00C11BEB" w:rsidRPr="0015065A" w:rsidTr="0079007D">
        <w:trPr>
          <w:trHeight w:val="780"/>
        </w:trPr>
        <w:tc>
          <w:tcPr>
            <w:tcW w:w="850" w:type="dxa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10A12">
              <w:rPr>
                <w:rFonts w:ascii="Times New Roman" w:hAnsi="Times New Roman"/>
                <w:b/>
                <w:i/>
                <w:sz w:val="28"/>
                <w:szCs w:val="28"/>
              </w:rPr>
              <w:t>Савекина</w:t>
            </w:r>
            <w:proofErr w:type="spellEnd"/>
            <w:r w:rsidRPr="00210A12">
              <w:rPr>
                <w:rFonts w:ascii="Times New Roman" w:hAnsi="Times New Roman"/>
                <w:i/>
                <w:sz w:val="28"/>
                <w:szCs w:val="28"/>
              </w:rPr>
              <w:t xml:space="preserve"> Дарья Геннадиевна</w:t>
            </w:r>
          </w:p>
        </w:tc>
        <w:tc>
          <w:tcPr>
            <w:tcW w:w="4961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Мотивация учебной деятельности в процессе познавательных игр и игровых ситуаций на уроках иностранного языка. Смена видов деятельности на уроке - залог сохранения здоровья учеников (изучение проблемы).</w:t>
            </w:r>
          </w:p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</w:tr>
      <w:tr w:rsidR="00C11BEB" w:rsidRPr="00210A12" w:rsidTr="0079007D">
        <w:trPr>
          <w:trHeight w:val="510"/>
        </w:trPr>
        <w:tc>
          <w:tcPr>
            <w:tcW w:w="850" w:type="dxa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</w:rPr>
            </w:pPr>
            <w:r w:rsidRPr="0015065A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10A12">
              <w:rPr>
                <w:rFonts w:ascii="Times New Roman" w:hAnsi="Times New Roman"/>
                <w:b/>
                <w:i/>
                <w:sz w:val="28"/>
                <w:szCs w:val="28"/>
              </w:rPr>
              <w:t>Тысленко</w:t>
            </w:r>
            <w:proofErr w:type="spellEnd"/>
            <w:r w:rsidRPr="00210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Татьяна Александровна</w:t>
            </w:r>
          </w:p>
        </w:tc>
        <w:tc>
          <w:tcPr>
            <w:tcW w:w="4961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Использование игровых ситуаций при обучении диалогической речи.</w:t>
            </w:r>
          </w:p>
          <w:p w:rsidR="00C11BEB" w:rsidRPr="00210A12" w:rsidRDefault="00C11BEB" w:rsidP="0079007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:rsidR="00C11BEB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11BEB" w:rsidRPr="00191695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</w:pPr>
            <w:r w:rsidRPr="00191695">
              <w:rPr>
                <w:rFonts w:ascii="Times New Roman" w:hAnsi="Times New Roman"/>
                <w:i/>
                <w:color w:val="548DD4" w:themeColor="text2" w:themeTint="99"/>
                <w:sz w:val="28"/>
                <w:szCs w:val="28"/>
              </w:rPr>
              <w:t>Декретный отпуск</w:t>
            </w:r>
          </w:p>
        </w:tc>
      </w:tr>
      <w:tr w:rsidR="00C11BEB" w:rsidRPr="0015065A" w:rsidTr="0079007D">
        <w:tc>
          <w:tcPr>
            <w:tcW w:w="850" w:type="dxa"/>
          </w:tcPr>
          <w:p w:rsidR="00C11BEB" w:rsidRPr="0015065A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</w:rPr>
            </w:pPr>
            <w:r w:rsidRPr="0015065A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0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Хуторная </w:t>
            </w: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Татьяна Михайловна</w:t>
            </w:r>
          </w:p>
        </w:tc>
        <w:tc>
          <w:tcPr>
            <w:tcW w:w="4961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10A12">
              <w:rPr>
                <w:rFonts w:ascii="Times New Roman" w:hAnsi="Times New Roman"/>
                <w:i/>
                <w:sz w:val="28"/>
                <w:szCs w:val="28"/>
              </w:rPr>
              <w:t>Использование игровых технологий и технологии развитие критического мышления на уроках иностранного языка.</w:t>
            </w:r>
          </w:p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сообщение, методическая разработка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1BEB" w:rsidRPr="00210A12" w:rsidRDefault="00C11BEB" w:rsidP="0079007D">
            <w:pPr>
              <w:tabs>
                <w:tab w:val="left" w:pos="2670"/>
                <w:tab w:val="center" w:pos="7781"/>
              </w:tabs>
              <w:rPr>
                <w:rFonts w:ascii="Times New Roman" w:hAnsi="Times New Roman"/>
                <w:sz w:val="28"/>
                <w:szCs w:val="28"/>
              </w:rPr>
            </w:pPr>
            <w:r w:rsidRPr="00210A12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</w:tr>
    </w:tbl>
    <w:p w:rsidR="00654A95" w:rsidRDefault="00654A95"/>
    <w:sectPr w:rsidR="00654A95" w:rsidSect="00C11BE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BEB"/>
    <w:rsid w:val="00654A95"/>
    <w:rsid w:val="00C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EB"/>
    <w:pPr>
      <w:spacing w:after="0" w:line="240" w:lineRule="auto"/>
    </w:pPr>
    <w:rPr>
      <w:rFonts w:ascii="Calibri" w:eastAsia="Times New Roman" w:hAnsi="Calibri" w:cs="Times New Roman"/>
      <w:color w:val="595959" w:themeColor="text1" w:themeTint="A6"/>
      <w:spacing w:val="-2"/>
      <w:sz w:val="24"/>
      <w:szCs w:val="24"/>
      <w:u w:color="E36C0A" w:themeColor="accent6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2012-06-14T08:41:00Z</dcterms:created>
  <dcterms:modified xsi:type="dcterms:W3CDTF">2012-06-14T08:42:00Z</dcterms:modified>
</cp:coreProperties>
</file>